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2A73" w14:textId="77777777" w:rsidR="00744D56" w:rsidRDefault="00744D56" w:rsidP="00744D56">
      <w:pPr>
        <w:spacing w:before="100" w:beforeAutospacing="1" w:after="100" w:afterAutospacing="1" w:line="300" w:lineRule="atLeast"/>
        <w:rPr>
          <w:rFonts w:ascii="Segoe UI" w:eastAsia="Times New Roman" w:hAnsi="Segoe UI" w:cs="Segoe UI"/>
          <w:b/>
          <w:bCs/>
          <w:kern w:val="0"/>
          <w:sz w:val="21"/>
          <w:szCs w:val="21"/>
          <w:lang w:eastAsia="en-GB"/>
          <w14:ligatures w14:val="none"/>
        </w:rPr>
      </w:pPr>
      <w:r w:rsidRPr="00744D56">
        <w:rPr>
          <w:rFonts w:ascii="Segoe UI" w:eastAsia="Times New Roman" w:hAnsi="Segoe UI" w:cs="Segoe UI"/>
          <w:b/>
          <w:bCs/>
          <w:kern w:val="0"/>
          <w:sz w:val="21"/>
          <w:szCs w:val="21"/>
          <w:lang w:eastAsia="en-GB"/>
          <w14:ligatures w14:val="none"/>
        </w:rPr>
        <w:t>Senior Property and Safety Manager</w:t>
      </w:r>
      <w:r w:rsidRPr="00744D56">
        <w:rPr>
          <w:rFonts w:ascii="Segoe UI" w:eastAsia="Times New Roman" w:hAnsi="Segoe UI" w:cs="Segoe UI"/>
          <w:kern w:val="0"/>
          <w:sz w:val="21"/>
          <w:szCs w:val="21"/>
          <w:lang w:eastAsia="en-GB"/>
          <w14:ligatures w14:val="none"/>
        </w:rPr>
        <w:br/>
      </w:r>
      <w:r w:rsidRPr="00744D56">
        <w:rPr>
          <w:rFonts w:ascii="Segoe UI" w:eastAsia="Times New Roman" w:hAnsi="Segoe UI" w:cs="Segoe UI"/>
          <w:b/>
          <w:bCs/>
          <w:kern w:val="0"/>
          <w:sz w:val="21"/>
          <w:szCs w:val="21"/>
          <w:lang w:eastAsia="en-GB"/>
          <w14:ligatures w14:val="none"/>
        </w:rPr>
        <w:t>Location:</w:t>
      </w:r>
      <w:r w:rsidRPr="00744D56">
        <w:rPr>
          <w:rFonts w:ascii="Segoe UI" w:eastAsia="Times New Roman" w:hAnsi="Segoe UI" w:cs="Segoe UI"/>
          <w:kern w:val="0"/>
          <w:sz w:val="21"/>
          <w:szCs w:val="21"/>
          <w:lang w:eastAsia="en-GB"/>
          <w14:ligatures w14:val="none"/>
        </w:rPr>
        <w:t xml:space="preserve"> Ealing – Hybrid</w:t>
      </w:r>
      <w:r w:rsidRPr="00744D56">
        <w:rPr>
          <w:rFonts w:ascii="Segoe UI" w:eastAsia="Times New Roman" w:hAnsi="Segoe UI" w:cs="Segoe UI"/>
          <w:kern w:val="0"/>
          <w:sz w:val="21"/>
          <w:szCs w:val="21"/>
          <w:lang w:eastAsia="en-GB"/>
          <w14:ligatures w14:val="none"/>
        </w:rPr>
        <w:br/>
      </w:r>
      <w:r w:rsidRPr="00744D56">
        <w:rPr>
          <w:rFonts w:ascii="Segoe UI" w:eastAsia="Times New Roman" w:hAnsi="Segoe UI" w:cs="Segoe UI"/>
          <w:b/>
          <w:bCs/>
          <w:kern w:val="0"/>
          <w:sz w:val="21"/>
          <w:szCs w:val="21"/>
          <w:lang w:eastAsia="en-GB"/>
          <w14:ligatures w14:val="none"/>
        </w:rPr>
        <w:t>Contract:</w:t>
      </w:r>
      <w:r w:rsidRPr="00744D56">
        <w:rPr>
          <w:rFonts w:ascii="Segoe UI" w:eastAsia="Times New Roman" w:hAnsi="Segoe UI" w:cs="Segoe UI"/>
          <w:kern w:val="0"/>
          <w:sz w:val="21"/>
          <w:szCs w:val="21"/>
          <w:lang w:eastAsia="en-GB"/>
          <w14:ligatures w14:val="none"/>
        </w:rPr>
        <w:t xml:space="preserve"> Permanent</w:t>
      </w:r>
      <w:r w:rsidRPr="00744D56">
        <w:rPr>
          <w:rFonts w:ascii="Segoe UI" w:eastAsia="Times New Roman" w:hAnsi="Segoe UI" w:cs="Segoe UI"/>
          <w:kern w:val="0"/>
          <w:sz w:val="21"/>
          <w:szCs w:val="21"/>
          <w:lang w:eastAsia="en-GB"/>
          <w14:ligatures w14:val="none"/>
        </w:rPr>
        <w:br/>
      </w:r>
      <w:r w:rsidRPr="00744D56">
        <w:rPr>
          <w:rFonts w:ascii="Segoe UI" w:eastAsia="Times New Roman" w:hAnsi="Segoe UI" w:cs="Segoe UI"/>
          <w:b/>
          <w:bCs/>
          <w:kern w:val="0"/>
          <w:sz w:val="21"/>
          <w:szCs w:val="21"/>
          <w:lang w:eastAsia="en-GB"/>
          <w14:ligatures w14:val="none"/>
        </w:rPr>
        <w:t>Salary:</w:t>
      </w:r>
      <w:r w:rsidRPr="00744D56">
        <w:rPr>
          <w:rFonts w:ascii="Segoe UI" w:eastAsia="Times New Roman" w:hAnsi="Segoe UI" w:cs="Segoe UI"/>
          <w:kern w:val="0"/>
          <w:sz w:val="21"/>
          <w:szCs w:val="21"/>
          <w:lang w:eastAsia="en-GB"/>
          <w14:ligatures w14:val="none"/>
        </w:rPr>
        <w:t xml:space="preserve"> £45,239 – £52,382 (starting salary dependent on experience and qualifications)</w:t>
      </w:r>
      <w:r w:rsidRPr="00744D56">
        <w:rPr>
          <w:rFonts w:ascii="Segoe UI" w:eastAsia="Times New Roman" w:hAnsi="Segoe UI" w:cs="Segoe UI"/>
          <w:kern w:val="0"/>
          <w:sz w:val="21"/>
          <w:szCs w:val="21"/>
          <w:lang w:eastAsia="en-GB"/>
          <w14:ligatures w14:val="none"/>
        </w:rPr>
        <w:br/>
      </w:r>
      <w:r w:rsidRPr="00744D56">
        <w:rPr>
          <w:rFonts w:ascii="Segoe UI" w:eastAsia="Times New Roman" w:hAnsi="Segoe UI" w:cs="Segoe UI"/>
          <w:b/>
          <w:bCs/>
          <w:kern w:val="0"/>
          <w:sz w:val="21"/>
          <w:szCs w:val="21"/>
          <w:lang w:eastAsia="en-GB"/>
          <w14:ligatures w14:val="none"/>
        </w:rPr>
        <w:t>Enhanced DBS check required</w:t>
      </w:r>
    </w:p>
    <w:p w14:paraId="7E325D15" w14:textId="2471F3DB" w:rsidR="00744D56" w:rsidRPr="00744D56" w:rsidRDefault="00744D56" w:rsidP="00744D56">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b/>
          <w:bCs/>
          <w:kern w:val="0"/>
          <w:sz w:val="21"/>
          <w:szCs w:val="21"/>
          <w:lang w:eastAsia="en-GB"/>
          <w14:ligatures w14:val="none"/>
        </w:rPr>
        <w:t>Please note:</w:t>
      </w:r>
      <w:r w:rsidRPr="00744D56">
        <w:rPr>
          <w:rFonts w:ascii="Segoe UI" w:eastAsia="Times New Roman" w:hAnsi="Segoe UI" w:cs="Segoe UI"/>
          <w:kern w:val="0"/>
          <w:sz w:val="21"/>
          <w:szCs w:val="21"/>
          <w:lang w:eastAsia="en-GB"/>
          <w14:ligatures w14:val="none"/>
        </w:rPr>
        <w:br/>
        <w:t xml:space="preserve">If candidates do not hold AIRPM, MIRPM, ATPI, or MTPI (or equivalent qualifications), they will only be considered for a </w:t>
      </w:r>
      <w:r w:rsidRPr="00744D56">
        <w:rPr>
          <w:rFonts w:ascii="Segoe UI" w:eastAsia="Times New Roman" w:hAnsi="Segoe UI" w:cs="Segoe UI"/>
          <w:b/>
          <w:bCs/>
          <w:kern w:val="0"/>
          <w:sz w:val="21"/>
          <w:szCs w:val="21"/>
          <w:lang w:eastAsia="en-GB"/>
          <w14:ligatures w14:val="none"/>
        </w:rPr>
        <w:t>Property and Safety Manager (Band 7)</w:t>
      </w:r>
      <w:r w:rsidRPr="00744D56">
        <w:rPr>
          <w:rFonts w:ascii="Segoe UI" w:eastAsia="Times New Roman" w:hAnsi="Segoe UI" w:cs="Segoe UI"/>
          <w:kern w:val="0"/>
          <w:sz w:val="21"/>
          <w:szCs w:val="21"/>
          <w:lang w:eastAsia="en-GB"/>
          <w14:ligatures w14:val="none"/>
        </w:rPr>
        <w:t xml:space="preserve"> position with a salary range of </w:t>
      </w:r>
      <w:r w:rsidRPr="00744D56">
        <w:rPr>
          <w:rFonts w:ascii="Segoe UI" w:eastAsia="Times New Roman" w:hAnsi="Segoe UI" w:cs="Segoe UI"/>
          <w:b/>
          <w:bCs/>
          <w:kern w:val="0"/>
          <w:sz w:val="21"/>
          <w:szCs w:val="21"/>
          <w:lang w:eastAsia="en-GB"/>
          <w14:ligatures w14:val="none"/>
        </w:rPr>
        <w:t>£38,627 – £44,726</w:t>
      </w:r>
      <w:r w:rsidRPr="00744D56">
        <w:rPr>
          <w:rFonts w:ascii="Segoe UI" w:eastAsia="Times New Roman" w:hAnsi="Segoe UI" w:cs="Segoe UI"/>
          <w:kern w:val="0"/>
          <w:sz w:val="21"/>
          <w:szCs w:val="21"/>
          <w:lang w:eastAsia="en-GB"/>
          <w14:ligatures w14:val="none"/>
        </w:rPr>
        <w:t>.</w:t>
      </w:r>
      <w:r w:rsidRPr="00744D56">
        <w:rPr>
          <w:rFonts w:ascii="Segoe UI" w:eastAsia="Times New Roman" w:hAnsi="Segoe UI" w:cs="Segoe UI"/>
          <w:kern w:val="0"/>
          <w:sz w:val="21"/>
          <w:szCs w:val="21"/>
          <w:lang w:eastAsia="en-GB"/>
          <w14:ligatures w14:val="none"/>
        </w:rPr>
        <w:pict w14:anchorId="6BFC4956">
          <v:rect id="_x0000_i1025" style="width:0;height:1.5pt" o:hralign="center" o:hrstd="t" o:hr="t" fillcolor="#a0a0a0" stroked="f"/>
        </w:pict>
      </w:r>
    </w:p>
    <w:p w14:paraId="6D29F0A1" w14:textId="77777777" w:rsidR="00744D56" w:rsidRPr="00744D56" w:rsidRDefault="00744D56" w:rsidP="00744D56">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44D56">
        <w:rPr>
          <w:rFonts w:ascii="Segoe UI" w:eastAsia="Times New Roman" w:hAnsi="Segoe UI" w:cs="Segoe UI"/>
          <w:b/>
          <w:bCs/>
          <w:kern w:val="0"/>
          <w:sz w:val="27"/>
          <w:szCs w:val="27"/>
          <w:lang w:eastAsia="en-GB"/>
          <w14:ligatures w14:val="none"/>
        </w:rPr>
        <w:t>About A2Dominion</w:t>
      </w:r>
    </w:p>
    <w:p w14:paraId="7D013005" w14:textId="77777777" w:rsidR="00744D56" w:rsidRPr="00744D56" w:rsidRDefault="00744D56" w:rsidP="00744D56">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A2Dominion is a leading UK housing association with a clear vision—to provide homes people love to live in. Managing over 38,000 homes across London and southern England, we offer a diverse portfolio including social and affordable housing, private rent, specialist services, and shared ownership.</w:t>
      </w:r>
    </w:p>
    <w:p w14:paraId="319C206F" w14:textId="77777777" w:rsidR="00744D56" w:rsidRPr="00744D56" w:rsidRDefault="00744D56" w:rsidP="00744D56">
      <w:pPr>
        <w:spacing w:after="0"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pict w14:anchorId="489666F2">
          <v:rect id="_x0000_i1026" style="width:0;height:1.5pt" o:hralign="center" o:hrstd="t" o:hr="t" fillcolor="#a0a0a0" stroked="f"/>
        </w:pict>
      </w:r>
    </w:p>
    <w:p w14:paraId="4D951C76" w14:textId="77777777" w:rsidR="00744D56" w:rsidRPr="00744D56" w:rsidRDefault="00744D56" w:rsidP="00744D56">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44D56">
        <w:rPr>
          <w:rFonts w:ascii="Segoe UI" w:eastAsia="Times New Roman" w:hAnsi="Segoe UI" w:cs="Segoe UI"/>
          <w:b/>
          <w:bCs/>
          <w:kern w:val="0"/>
          <w:sz w:val="27"/>
          <w:szCs w:val="27"/>
          <w:lang w:eastAsia="en-GB"/>
          <w14:ligatures w14:val="none"/>
        </w:rPr>
        <w:t>About the Role</w:t>
      </w:r>
    </w:p>
    <w:p w14:paraId="6C71C869" w14:textId="77777777" w:rsidR="00744D56" w:rsidRPr="00744D56" w:rsidRDefault="00744D56" w:rsidP="00744D56">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As a Senior Property and Safety Manager, you will take a leading role in delivering high-quality property and building safety management across tall and complex mixed-tenure and commercial buildings.</w:t>
      </w:r>
    </w:p>
    <w:p w14:paraId="64225369" w14:textId="77777777" w:rsidR="00744D56" w:rsidRPr="00744D56" w:rsidRDefault="00744D56" w:rsidP="00744D56">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You will ensure that all activities are aligned with landlord obligations and current regulatory requirements, while proactively responding to evolving legislation and consumer expectations. This includes implementing effective processes, maintaining robust data, and driving continuous improvement in service delivery.</w:t>
      </w:r>
    </w:p>
    <w:p w14:paraId="13E6D94F" w14:textId="77777777" w:rsidR="00744D56" w:rsidRPr="00744D56" w:rsidRDefault="00744D56" w:rsidP="00744D56">
      <w:pPr>
        <w:spacing w:after="0"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pict w14:anchorId="4CF831BF">
          <v:rect id="_x0000_i1027" style="width:0;height:1.5pt" o:hralign="center" o:hrstd="t" o:hr="t" fillcolor="#a0a0a0" stroked="f"/>
        </w:pict>
      </w:r>
    </w:p>
    <w:p w14:paraId="1A2B7056" w14:textId="77777777" w:rsidR="00744D56" w:rsidRPr="00744D56" w:rsidRDefault="00744D56" w:rsidP="00744D56">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44D56">
        <w:rPr>
          <w:rFonts w:ascii="Segoe UI" w:eastAsia="Times New Roman" w:hAnsi="Segoe UI" w:cs="Segoe UI"/>
          <w:b/>
          <w:bCs/>
          <w:kern w:val="0"/>
          <w:sz w:val="27"/>
          <w:szCs w:val="27"/>
          <w:lang w:eastAsia="en-GB"/>
          <w14:ligatures w14:val="none"/>
        </w:rPr>
        <w:t>Key Responsibilities</w:t>
      </w:r>
    </w:p>
    <w:p w14:paraId="0F815568"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Take full ownership of your buildings, overseeing compliance, repairs, planned maintenance, and resident engagement.</w:t>
      </w:r>
    </w:p>
    <w:p w14:paraId="6FB6392A"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Lead on building safety and estate management to ensure compliance with all relevant legislation.</w:t>
      </w:r>
    </w:p>
    <w:p w14:paraId="3CBBFDEA"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Maintain accurate, high-quality building and asset data within designated systems.</w:t>
      </w:r>
    </w:p>
    <w:p w14:paraId="1308C504"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Carry out and monitor regular estate inspections, ensuring actions are promptly resolved and correctly recorded.</w:t>
      </w:r>
    </w:p>
    <w:p w14:paraId="527AD71C"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Support casework investigations by providing guidance and ensuring effective resolution of resident enquiries.</w:t>
      </w:r>
    </w:p>
    <w:p w14:paraId="4D9B30E7"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lastRenderedPageBreak/>
        <w:t>Build and maintain strong, collaborative relationships with residents, contractors, and internal stakeholders.</w:t>
      </w:r>
    </w:p>
    <w:p w14:paraId="55AFDEB1"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Represent the organisation at meetings, hearings, and external forums where required.</w:t>
      </w:r>
    </w:p>
    <w:p w14:paraId="56FEFECC"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Use data and insight to set targets and drive service performance improvements.</w:t>
      </w:r>
    </w:p>
    <w:p w14:paraId="0F81B16D" w14:textId="77777777" w:rsidR="00744D56" w:rsidRPr="00744D56" w:rsidRDefault="00744D56" w:rsidP="00744D56">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 xml:space="preserve">Lead service delivery across key areas including: </w:t>
      </w:r>
    </w:p>
    <w:p w14:paraId="7D8069DA" w14:textId="77777777" w:rsidR="00744D56" w:rsidRPr="00744D56" w:rsidRDefault="00744D56" w:rsidP="00744D56">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Fire safety and compliance</w:t>
      </w:r>
    </w:p>
    <w:p w14:paraId="4269C66F" w14:textId="77777777" w:rsidR="00744D56" w:rsidRPr="00744D56" w:rsidRDefault="00744D56" w:rsidP="00744D56">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Estate budgets and expenditure</w:t>
      </w:r>
    </w:p>
    <w:p w14:paraId="6EEE5C13" w14:textId="77777777" w:rsidR="00744D56" w:rsidRPr="00744D56" w:rsidRDefault="00744D56" w:rsidP="00744D56">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Resident engagement</w:t>
      </w:r>
    </w:p>
    <w:p w14:paraId="494F373E" w14:textId="77777777" w:rsidR="00744D56" w:rsidRPr="00744D56" w:rsidRDefault="00744D56" w:rsidP="00744D56">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Estate strategy documentation</w:t>
      </w:r>
    </w:p>
    <w:p w14:paraId="7F07268D" w14:textId="77777777" w:rsidR="00744D56" w:rsidRPr="00744D56" w:rsidRDefault="00744D56" w:rsidP="00744D56">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Contract management</w:t>
      </w:r>
    </w:p>
    <w:p w14:paraId="505EF80B" w14:textId="77777777" w:rsidR="00744D56" w:rsidRPr="00744D56" w:rsidRDefault="00744D56" w:rsidP="00744D56">
      <w:pPr>
        <w:spacing w:after="0"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pict w14:anchorId="68995270">
          <v:rect id="_x0000_i1028" style="width:0;height:1.5pt" o:hralign="center" o:hrstd="t" o:hr="t" fillcolor="#a0a0a0" stroked="f"/>
        </w:pict>
      </w:r>
    </w:p>
    <w:p w14:paraId="665E8B8B" w14:textId="77777777" w:rsidR="00744D56" w:rsidRPr="00744D56" w:rsidRDefault="00744D56" w:rsidP="00744D56">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44D56">
        <w:rPr>
          <w:rFonts w:ascii="Segoe UI" w:eastAsia="Times New Roman" w:hAnsi="Segoe UI" w:cs="Segoe UI"/>
          <w:b/>
          <w:bCs/>
          <w:kern w:val="0"/>
          <w:sz w:val="27"/>
          <w:szCs w:val="27"/>
          <w:lang w:eastAsia="en-GB"/>
          <w14:ligatures w14:val="none"/>
        </w:rPr>
        <w:t>About You</w:t>
      </w:r>
    </w:p>
    <w:p w14:paraId="541C539F" w14:textId="77777777" w:rsidR="00744D56" w:rsidRPr="00744D56" w:rsidRDefault="00744D56" w:rsidP="00744D56">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AIRPM or MIRPM (IRPM) membership, or ATPI/MTPI qualification, or equivalent relevant professional qualification.</w:t>
      </w:r>
    </w:p>
    <w:p w14:paraId="5DC0EBD4" w14:textId="77777777" w:rsidR="00744D56" w:rsidRPr="00744D56" w:rsidRDefault="00744D56" w:rsidP="00744D56">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Strong experience in building safety, property management, or housing services.</w:t>
      </w:r>
    </w:p>
    <w:p w14:paraId="4D240187" w14:textId="77777777" w:rsidR="00744D56" w:rsidRPr="00744D56" w:rsidRDefault="00744D56" w:rsidP="00744D56">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Sound knowledge of relevant building safety legislation and a proactive approach to compliance.</w:t>
      </w:r>
    </w:p>
    <w:p w14:paraId="795B65E4" w14:textId="77777777" w:rsidR="00744D56" w:rsidRPr="00744D56" w:rsidRDefault="00744D56" w:rsidP="00744D56">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Excellent communication and problem-solving skills.</w:t>
      </w:r>
    </w:p>
    <w:p w14:paraId="4260D177" w14:textId="77777777" w:rsidR="00744D56" w:rsidRPr="00744D56" w:rsidRDefault="00744D56" w:rsidP="00744D56">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Ability to build positive relationships with diverse communities and stakeholders.</w:t>
      </w:r>
    </w:p>
    <w:p w14:paraId="1750A2F7" w14:textId="77777777" w:rsidR="00744D56" w:rsidRPr="00744D56" w:rsidRDefault="00744D56" w:rsidP="00744D56">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Confidence in using data and digital systems to improve service delivery.</w:t>
      </w:r>
    </w:p>
    <w:p w14:paraId="0B88A451" w14:textId="77777777" w:rsidR="00744D56" w:rsidRPr="00744D56" w:rsidRDefault="00744D56" w:rsidP="00744D56">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Experience managing residential property in either public or private sectors, or technical knowledge of construction and fire safety.</w:t>
      </w:r>
    </w:p>
    <w:p w14:paraId="14146EF3" w14:textId="77777777" w:rsidR="00744D56" w:rsidRPr="00744D56" w:rsidRDefault="00744D56" w:rsidP="00744D56">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Full UK driving licence preferred, but not essential.</w:t>
      </w:r>
    </w:p>
    <w:p w14:paraId="34FC5D57" w14:textId="77777777" w:rsidR="00744D56" w:rsidRPr="00744D56" w:rsidRDefault="00744D56" w:rsidP="00744D56">
      <w:pPr>
        <w:spacing w:after="0"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pict w14:anchorId="5CFC7BA9">
          <v:rect id="_x0000_i1029" style="width:0;height:1.5pt" o:hralign="center" o:hrstd="t" o:hr="t" fillcolor="#a0a0a0" stroked="f"/>
        </w:pict>
      </w:r>
    </w:p>
    <w:p w14:paraId="5095B523" w14:textId="77777777" w:rsidR="00744D56" w:rsidRPr="00744D56" w:rsidRDefault="00744D56" w:rsidP="00744D56">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44D56">
        <w:rPr>
          <w:rFonts w:ascii="Segoe UI" w:eastAsia="Times New Roman" w:hAnsi="Segoe UI" w:cs="Segoe UI"/>
          <w:b/>
          <w:bCs/>
          <w:kern w:val="0"/>
          <w:sz w:val="27"/>
          <w:szCs w:val="27"/>
          <w:lang w:eastAsia="en-GB"/>
          <w14:ligatures w14:val="none"/>
        </w:rPr>
        <w:t>Application Process</w:t>
      </w:r>
    </w:p>
    <w:p w14:paraId="1A52D416" w14:textId="77777777" w:rsidR="00744D56" w:rsidRPr="00744D56" w:rsidRDefault="00744D56" w:rsidP="00744D56">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Please submit a tailored CV that clearly demonstrates relevant experience and explains any gaps in employment.</w:t>
      </w:r>
    </w:p>
    <w:p w14:paraId="769F17B2" w14:textId="77777777" w:rsidR="00744D56" w:rsidRPr="00744D56" w:rsidRDefault="00744D56" w:rsidP="00744D56">
      <w:pPr>
        <w:spacing w:after="0"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pict w14:anchorId="5D20EE97">
          <v:rect id="_x0000_i1030" style="width:0;height:1.5pt" o:hralign="center" o:hrstd="t" o:hr="t" fillcolor="#a0a0a0" stroked="f"/>
        </w:pict>
      </w:r>
    </w:p>
    <w:p w14:paraId="505D0159" w14:textId="77777777" w:rsidR="00744D56" w:rsidRPr="00744D56" w:rsidRDefault="00744D56" w:rsidP="00744D56">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44D56">
        <w:rPr>
          <w:rFonts w:ascii="Segoe UI" w:eastAsia="Times New Roman" w:hAnsi="Segoe UI" w:cs="Segoe UI"/>
          <w:b/>
          <w:bCs/>
          <w:kern w:val="0"/>
          <w:sz w:val="27"/>
          <w:szCs w:val="27"/>
          <w:lang w:eastAsia="en-GB"/>
          <w14:ligatures w14:val="none"/>
        </w:rPr>
        <w:t>What We Offer</w:t>
      </w:r>
    </w:p>
    <w:p w14:paraId="1B098C93" w14:textId="77777777" w:rsidR="00744D56" w:rsidRPr="00744D56" w:rsidRDefault="00744D56" w:rsidP="00744D56">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25 days’ annual leave (plus bank holidays), increasing to 28 days after 3 years’ service</w:t>
      </w:r>
    </w:p>
    <w:p w14:paraId="5862A3B1" w14:textId="77777777" w:rsidR="00744D56" w:rsidRPr="00744D56" w:rsidRDefault="00744D56" w:rsidP="00744D56">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Up to 8% contributory pension</w:t>
      </w:r>
    </w:p>
    <w:p w14:paraId="5B2E914B" w14:textId="77777777" w:rsidR="00744D56" w:rsidRPr="00744D56" w:rsidRDefault="00744D56" w:rsidP="00744D56">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Annual flexible allowance of up to £300 for health and lifestyle benefits</w:t>
      </w:r>
    </w:p>
    <w:p w14:paraId="2488DBD7" w14:textId="77777777" w:rsidR="00744D56" w:rsidRPr="00744D56" w:rsidRDefault="00744D56" w:rsidP="00744D56">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Cycle to Work Scheme</w:t>
      </w:r>
    </w:p>
    <w:p w14:paraId="316688AB" w14:textId="77777777" w:rsidR="00744D56" w:rsidRPr="00744D56" w:rsidRDefault="00744D56" w:rsidP="00744D56">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Access to a wide range of additional flexible benefits, discounts, and wellbeing support</w:t>
      </w:r>
    </w:p>
    <w:p w14:paraId="4595DF7D" w14:textId="77777777" w:rsidR="00744D56" w:rsidRPr="00744D56" w:rsidRDefault="00744D56" w:rsidP="00744D56">
      <w:pPr>
        <w:spacing w:after="0"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pict w14:anchorId="536DFBC8">
          <v:rect id="_x0000_i1031" style="width:0;height:1.5pt" o:hralign="center" o:hrstd="t" o:hr="t" fillcolor="#a0a0a0" stroked="f"/>
        </w:pict>
      </w:r>
    </w:p>
    <w:p w14:paraId="21AB904F" w14:textId="77777777" w:rsidR="00744D56" w:rsidRPr="00744D56" w:rsidRDefault="00744D56" w:rsidP="00744D56">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r w:rsidRPr="00744D56">
        <w:rPr>
          <w:rFonts w:ascii="Segoe UI" w:eastAsia="Times New Roman" w:hAnsi="Segoe UI" w:cs="Segoe UI"/>
          <w:b/>
          <w:bCs/>
          <w:kern w:val="0"/>
          <w:sz w:val="27"/>
          <w:szCs w:val="27"/>
          <w:lang w:eastAsia="en-GB"/>
          <w14:ligatures w14:val="none"/>
        </w:rPr>
        <w:lastRenderedPageBreak/>
        <w:t>Our Commitment to Inclusion</w:t>
      </w:r>
    </w:p>
    <w:p w14:paraId="4DCBEEA1" w14:textId="77777777" w:rsidR="00744D56" w:rsidRPr="00744D56" w:rsidRDefault="00744D56" w:rsidP="00744D56">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A2Dominion is a Disability Confident Employer and is committed to inclusive recruitment practices. We welcome applications from all backgrounds and will provide reasonable adjustments throughout the recruitment process where required.</w:t>
      </w:r>
    </w:p>
    <w:p w14:paraId="238E7EB7" w14:textId="77777777" w:rsidR="00744D56" w:rsidRPr="00744D56" w:rsidRDefault="00744D56" w:rsidP="00744D56">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t>We recognise the value of diversity and aim to create a workplace where everyone feels they belong.</w:t>
      </w:r>
    </w:p>
    <w:p w14:paraId="2C9FFF5C" w14:textId="77777777" w:rsidR="00744D56" w:rsidRPr="00744D56" w:rsidRDefault="00744D56" w:rsidP="00744D56">
      <w:pPr>
        <w:spacing w:after="0"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kern w:val="0"/>
          <w:sz w:val="21"/>
          <w:szCs w:val="21"/>
          <w:lang w:eastAsia="en-GB"/>
          <w14:ligatures w14:val="none"/>
        </w:rPr>
        <w:pict w14:anchorId="3D611B32">
          <v:rect id="_x0000_i1032" style="width:0;height:1.5pt" o:hralign="center" o:hrstd="t" o:hr="t" fillcolor="#a0a0a0" stroked="f"/>
        </w:pict>
      </w:r>
    </w:p>
    <w:p w14:paraId="11142DD6" w14:textId="77777777" w:rsidR="00744D56" w:rsidRPr="00744D56" w:rsidRDefault="00744D56" w:rsidP="00744D56">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744D56">
        <w:rPr>
          <w:rFonts w:ascii="Segoe UI" w:eastAsia="Times New Roman" w:hAnsi="Segoe UI" w:cs="Segoe UI"/>
          <w:b/>
          <w:bCs/>
          <w:kern w:val="0"/>
          <w:sz w:val="21"/>
          <w:szCs w:val="21"/>
          <w:lang w:eastAsia="en-GB"/>
          <w14:ligatures w14:val="none"/>
        </w:rPr>
        <w:t>Join A2Dominion and play a key role in delivering safe, high-quality homes and driving positive change for our residents.</w:t>
      </w:r>
    </w:p>
    <w:p w14:paraId="50ECBFA9" w14:textId="77777777" w:rsidR="00744D56" w:rsidRDefault="00744D56"/>
    <w:sectPr w:rsidR="00744D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0578A"/>
    <w:multiLevelType w:val="multilevel"/>
    <w:tmpl w:val="1C0C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CD06AD"/>
    <w:multiLevelType w:val="multilevel"/>
    <w:tmpl w:val="B5147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DB5A40"/>
    <w:multiLevelType w:val="multilevel"/>
    <w:tmpl w:val="3A9A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3720111">
    <w:abstractNumId w:val="1"/>
  </w:num>
  <w:num w:numId="2" w16cid:durableId="2068256690">
    <w:abstractNumId w:val="2"/>
  </w:num>
  <w:num w:numId="3" w16cid:durableId="1308709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56"/>
    <w:rsid w:val="00082F29"/>
    <w:rsid w:val="004D2AF1"/>
    <w:rsid w:val="00744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ADE4A"/>
  <w15:chartTrackingRefBased/>
  <w15:docId w15:val="{90ED33EB-953F-4B09-AFEC-06A4C8BB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4D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4D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4D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4D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4D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4D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4D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4D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4D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D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4D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4D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4D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4D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4D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D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D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D56"/>
    <w:rPr>
      <w:rFonts w:eastAsiaTheme="majorEastAsia" w:cstheme="majorBidi"/>
      <w:color w:val="272727" w:themeColor="text1" w:themeTint="D8"/>
    </w:rPr>
  </w:style>
  <w:style w:type="paragraph" w:styleId="Title">
    <w:name w:val="Title"/>
    <w:basedOn w:val="Normal"/>
    <w:next w:val="Normal"/>
    <w:link w:val="TitleChar"/>
    <w:uiPriority w:val="10"/>
    <w:qFormat/>
    <w:rsid w:val="00744D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4D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D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4D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D56"/>
    <w:pPr>
      <w:spacing w:before="160"/>
      <w:jc w:val="center"/>
    </w:pPr>
    <w:rPr>
      <w:i/>
      <w:iCs/>
      <w:color w:val="404040" w:themeColor="text1" w:themeTint="BF"/>
    </w:rPr>
  </w:style>
  <w:style w:type="character" w:customStyle="1" w:styleId="QuoteChar">
    <w:name w:val="Quote Char"/>
    <w:basedOn w:val="DefaultParagraphFont"/>
    <w:link w:val="Quote"/>
    <w:uiPriority w:val="29"/>
    <w:rsid w:val="00744D56"/>
    <w:rPr>
      <w:i/>
      <w:iCs/>
      <w:color w:val="404040" w:themeColor="text1" w:themeTint="BF"/>
    </w:rPr>
  </w:style>
  <w:style w:type="paragraph" w:styleId="ListParagraph">
    <w:name w:val="List Paragraph"/>
    <w:basedOn w:val="Normal"/>
    <w:uiPriority w:val="34"/>
    <w:qFormat/>
    <w:rsid w:val="00744D56"/>
    <w:pPr>
      <w:ind w:left="720"/>
      <w:contextualSpacing/>
    </w:pPr>
  </w:style>
  <w:style w:type="character" w:styleId="IntenseEmphasis">
    <w:name w:val="Intense Emphasis"/>
    <w:basedOn w:val="DefaultParagraphFont"/>
    <w:uiPriority w:val="21"/>
    <w:qFormat/>
    <w:rsid w:val="00744D56"/>
    <w:rPr>
      <w:i/>
      <w:iCs/>
      <w:color w:val="0F4761" w:themeColor="accent1" w:themeShade="BF"/>
    </w:rPr>
  </w:style>
  <w:style w:type="paragraph" w:styleId="IntenseQuote">
    <w:name w:val="Intense Quote"/>
    <w:basedOn w:val="Normal"/>
    <w:next w:val="Normal"/>
    <w:link w:val="IntenseQuoteChar"/>
    <w:uiPriority w:val="30"/>
    <w:qFormat/>
    <w:rsid w:val="00744D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4D56"/>
    <w:rPr>
      <w:i/>
      <w:iCs/>
      <w:color w:val="0F4761" w:themeColor="accent1" w:themeShade="BF"/>
    </w:rPr>
  </w:style>
  <w:style w:type="character" w:styleId="IntenseReference">
    <w:name w:val="Intense Reference"/>
    <w:basedOn w:val="DefaultParagraphFont"/>
    <w:uiPriority w:val="32"/>
    <w:qFormat/>
    <w:rsid w:val="00744D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536</Words>
  <Characters>3376</Characters>
  <Application>Microsoft Office Word</Application>
  <DocSecurity>0</DocSecurity>
  <Lines>80</Lines>
  <Paragraphs>49</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Jacino Christie</dc:creator>
  <cp:keywords/>
  <dc:description/>
  <cp:lastModifiedBy>Jacino Christie</cp:lastModifiedBy>
  <cp:revision>2</cp:revision>
  <dcterms:created xsi:type="dcterms:W3CDTF">2026-05-27T09:41:00Z</dcterms:created>
  <dcterms:modified xsi:type="dcterms:W3CDTF">2026-05-27T09:44:00Z</dcterms:modified>
</cp:coreProperties>
</file>